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B5FA30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35550">
        <w:rPr>
          <w:color w:val="12284C" w:themeColor="text2"/>
          <w:sz w:val="28"/>
          <w:szCs w:val="36"/>
        </w:rPr>
        <w:t>Cybersecurity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35550">
        <w:rPr>
          <w:color w:val="12284C" w:themeColor="text2"/>
          <w:sz w:val="28"/>
          <w:szCs w:val="36"/>
        </w:rPr>
        <w:t>10020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sidR="00C35550">
        <w:rPr>
          <w:color w:val="12284C" w:themeColor="text2"/>
          <w:sz w:val="28"/>
          <w:szCs w:val="36"/>
        </w:rPr>
        <w:t>1.0</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102ADFC" w14:textId="77777777" w:rsidR="00C35550" w:rsidRDefault="00C35550" w:rsidP="00C35550">
      <w:pPr>
        <w:spacing w:before="0" w:after="0"/>
        <w:rPr>
          <w:rStyle w:val="Regular"/>
        </w:rPr>
      </w:pPr>
    </w:p>
    <w:p w14:paraId="766599E4" w14:textId="77777777" w:rsidR="00C35550" w:rsidRDefault="009C4EE4" w:rsidP="00C3555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35550" w:rsidRPr="00C35550">
        <w:rPr>
          <w:rFonts w:ascii="Open Sans Light" w:eastAsia="Times New Roman" w:hAnsi="Open Sans Light" w:cs="Open Sans Light"/>
          <w:color w:val="000000"/>
          <w:kern w:val="0"/>
          <w:sz w:val="20"/>
          <w:szCs w:val="20"/>
          <w14:ligatures w14:val="none"/>
        </w:rPr>
        <w:t>Programming &amp; Software Development (11.0201); Network Systems (11.0901); Information Support &amp; Services (114.0301)</w:t>
      </w:r>
    </w:p>
    <w:p w14:paraId="16281474" w14:textId="77777777" w:rsidR="00C35550" w:rsidRDefault="00C35550" w:rsidP="00C35550">
      <w:pPr>
        <w:spacing w:before="0" w:after="0"/>
        <w:rPr>
          <w:rFonts w:ascii="Open Sans Light" w:eastAsia="Times New Roman" w:hAnsi="Open Sans Light" w:cs="Open Sans Light"/>
          <w:color w:val="000000"/>
          <w:kern w:val="0"/>
          <w:sz w:val="20"/>
          <w:szCs w:val="20"/>
          <w14:ligatures w14:val="none"/>
        </w:rPr>
      </w:pPr>
    </w:p>
    <w:p w14:paraId="3D34E5DB" w14:textId="27730189" w:rsidR="00C35550" w:rsidRPr="00C35550" w:rsidRDefault="009C4EE4" w:rsidP="00C3555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35550" w:rsidRPr="00C35550">
        <w:rPr>
          <w:rFonts w:ascii="Open Sans Light" w:eastAsia="Times New Roman" w:hAnsi="Open Sans Light" w:cs="Open Sans Light"/>
          <w:b/>
          <w:bCs/>
          <w:color w:val="000000"/>
          <w:kern w:val="0"/>
          <w:sz w:val="20"/>
          <w:szCs w:val="20"/>
          <w14:ligatures w14:val="none"/>
        </w:rPr>
        <w:t>Application Level:</w:t>
      </w:r>
      <w:r w:rsidR="00C35550" w:rsidRPr="00C35550">
        <w:rPr>
          <w:rFonts w:ascii="Open Sans Light" w:eastAsia="Times New Roman" w:hAnsi="Open Sans Light" w:cs="Open Sans Light"/>
          <w:color w:val="000000"/>
          <w:kern w:val="0"/>
          <w:sz w:val="20"/>
          <w:szCs w:val="20"/>
          <w14:ligatures w14:val="none"/>
        </w:rPr>
        <w:t xml:space="preserve"> a course intended to teach students the basic concepts of cybersecurity. The course places an emphasis on security integration, application of cybersecurity practices and devices, ethics, and best practices management. The fundamental skills in this course cover both in-house and external threats to network security and design, how to enforce network level security policies, and how to safeguard an organization’s information. This should be a dual enrollment course with the student completing post-secondary credit hours in the Computer Support Specialist certification track (KBOR). Students should be completing preparatory competencies toward successful completion of the CompTIA Security+ exam and attainment of certification.</w:t>
      </w:r>
    </w:p>
    <w:p w14:paraId="4FBDB71A" w14:textId="32DE852B" w:rsidR="009C4EE4" w:rsidRPr="00C35550" w:rsidRDefault="009C4EE4" w:rsidP="00C3555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18DD33F"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C35550" w:rsidRPr="00C35550">
            <w:t>Foundations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8F193F">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35550" w:rsidRPr="009F713B" w14:paraId="3475336C" w14:textId="77777777" w:rsidTr="008F193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35550" w:rsidRPr="00334670" w:rsidRDefault="00C35550" w:rsidP="00C35550">
            <w:pPr>
              <w:pStyle w:val="TableLeftcolumn"/>
            </w:pPr>
            <w:r w:rsidRPr="00334670">
              <w:t>1.1</w:t>
            </w:r>
          </w:p>
        </w:tc>
        <w:tc>
          <w:tcPr>
            <w:tcW w:w="8200" w:type="dxa"/>
            <w:shd w:val="clear" w:color="auto" w:fill="auto"/>
            <w:vAlign w:val="bottom"/>
          </w:tcPr>
          <w:p w14:paraId="4F3DC746" w14:textId="723532CA" w:rsidR="00C35550" w:rsidRPr="00D53139" w:rsidRDefault="00C35550" w:rsidP="00C35550">
            <w:pPr>
              <w:pStyle w:val="Tabletext"/>
            </w:pPr>
            <w:r>
              <w:rPr>
                <w:rFonts w:ascii="Open Sans Light" w:hAnsi="Open Sans Light" w:cs="Open Sans Light"/>
                <w:color w:val="000000"/>
              </w:rPr>
              <w:t>Analyze ethical security practices, including but not limited to the issues of data security, confidentiality, integrity, availability, authentication, nonrepudiation, physical security, HIPPA Laws, Payment Card Industry (PCI) Compliance, and the importance of ISO27000 standards.</w:t>
            </w:r>
          </w:p>
        </w:tc>
        <w:tc>
          <w:tcPr>
            <w:tcW w:w="877" w:type="dxa"/>
            <w:tcBorders>
              <w:left w:val="nil"/>
              <w:bottom w:val="single" w:sz="8" w:space="0" w:color="auto"/>
            </w:tcBorders>
            <w:vAlign w:val="bottom"/>
          </w:tcPr>
          <w:p w14:paraId="1012989B" w14:textId="5DBA88DF" w:rsidR="00C35550" w:rsidRPr="00ED28EF" w:rsidRDefault="00C35550" w:rsidP="00C35550">
            <w:pPr>
              <w:pStyle w:val="Tabletext"/>
              <w:rPr>
                <w:rStyle w:val="Formentry12ptopunderline"/>
              </w:rPr>
            </w:pPr>
          </w:p>
        </w:tc>
      </w:tr>
      <w:tr w:rsidR="00C35550" w:rsidRPr="009F713B" w14:paraId="422523F4" w14:textId="77777777" w:rsidTr="008F193F">
        <w:tc>
          <w:tcPr>
            <w:tcW w:w="705" w:type="dxa"/>
          </w:tcPr>
          <w:p w14:paraId="0F428A28" w14:textId="77777777" w:rsidR="00C35550" w:rsidRPr="00334670" w:rsidRDefault="00C35550" w:rsidP="00C35550">
            <w:pPr>
              <w:pStyle w:val="TableLeftcolumn"/>
            </w:pPr>
            <w:r w:rsidRPr="00334670">
              <w:t>1.2</w:t>
            </w:r>
          </w:p>
        </w:tc>
        <w:tc>
          <w:tcPr>
            <w:tcW w:w="8200" w:type="dxa"/>
            <w:shd w:val="clear" w:color="auto" w:fill="auto"/>
            <w:vAlign w:val="bottom"/>
          </w:tcPr>
          <w:p w14:paraId="06BAE4CB" w14:textId="7DEA55CE" w:rsidR="00C35550" w:rsidRPr="00334670" w:rsidRDefault="00C35550" w:rsidP="00C35550">
            <w:pPr>
              <w:pStyle w:val="Tabletext"/>
            </w:pPr>
            <w:r>
              <w:rPr>
                <w:rFonts w:ascii="Open Sans Light" w:hAnsi="Open Sans Light" w:cs="Open Sans Light"/>
                <w:color w:val="000000"/>
              </w:rPr>
              <w:t>Analyze security threats, vulnerabilities, and exploits. Research common ways that threats, vulnerabilities, and exploits impact an organization.</w:t>
            </w:r>
          </w:p>
        </w:tc>
        <w:tc>
          <w:tcPr>
            <w:tcW w:w="877" w:type="dxa"/>
            <w:tcBorders>
              <w:top w:val="single" w:sz="8" w:space="0" w:color="auto"/>
              <w:left w:val="nil"/>
              <w:bottom w:val="single" w:sz="8" w:space="0" w:color="auto"/>
            </w:tcBorders>
            <w:vAlign w:val="bottom"/>
          </w:tcPr>
          <w:p w14:paraId="4AE8056E" w14:textId="5821B5D7" w:rsidR="00C35550" w:rsidRPr="00ED28EF" w:rsidRDefault="00C35550" w:rsidP="00C35550">
            <w:pPr>
              <w:pStyle w:val="Tabletext"/>
              <w:rPr>
                <w:rStyle w:val="Formentry12ptopunderline"/>
              </w:rPr>
            </w:pPr>
          </w:p>
        </w:tc>
      </w:tr>
      <w:tr w:rsidR="00C35550" w:rsidRPr="009F713B" w14:paraId="0F857F0B" w14:textId="77777777" w:rsidTr="008F193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35550" w:rsidRPr="00334670" w:rsidRDefault="00C35550" w:rsidP="00C35550">
            <w:pPr>
              <w:pStyle w:val="TableLeftcolumn"/>
            </w:pPr>
            <w:r w:rsidRPr="00334670">
              <w:t>1.3</w:t>
            </w:r>
          </w:p>
        </w:tc>
        <w:tc>
          <w:tcPr>
            <w:tcW w:w="8200" w:type="dxa"/>
            <w:shd w:val="clear" w:color="auto" w:fill="auto"/>
            <w:vAlign w:val="bottom"/>
          </w:tcPr>
          <w:p w14:paraId="4824A4FC" w14:textId="21EACBBB" w:rsidR="00C35550" w:rsidRPr="00334670" w:rsidRDefault="00C35550" w:rsidP="00C35550">
            <w:pPr>
              <w:pStyle w:val="Tabletext"/>
            </w:pPr>
            <w:r>
              <w:rPr>
                <w:rFonts w:ascii="Open Sans Light" w:hAnsi="Open Sans Light" w:cs="Open Sans Light"/>
                <w:color w:val="000000"/>
              </w:rPr>
              <w:t>Preform a simulated risk assessment by using the common industry framework from ISO. Analyze and describe the risk mitigation techniques of acceptance, mitigation, avoidance, and transfer.</w:t>
            </w:r>
          </w:p>
        </w:tc>
        <w:tc>
          <w:tcPr>
            <w:tcW w:w="877" w:type="dxa"/>
            <w:tcBorders>
              <w:top w:val="single" w:sz="8" w:space="0" w:color="auto"/>
              <w:left w:val="nil"/>
              <w:bottom w:val="single" w:sz="8" w:space="0" w:color="auto"/>
            </w:tcBorders>
            <w:vAlign w:val="bottom"/>
          </w:tcPr>
          <w:p w14:paraId="40DA3DE6" w14:textId="2049E95A" w:rsidR="00C35550" w:rsidRPr="00ED28EF" w:rsidRDefault="00C35550" w:rsidP="00C35550">
            <w:pPr>
              <w:pStyle w:val="Tabletext"/>
              <w:rPr>
                <w:rStyle w:val="Formentry12ptopunderline"/>
              </w:rPr>
            </w:pPr>
          </w:p>
        </w:tc>
      </w:tr>
      <w:tr w:rsidR="00C35550" w:rsidRPr="009F713B" w14:paraId="12A00709" w14:textId="77777777" w:rsidTr="008F193F">
        <w:tc>
          <w:tcPr>
            <w:tcW w:w="705" w:type="dxa"/>
          </w:tcPr>
          <w:p w14:paraId="0F677E59" w14:textId="77777777" w:rsidR="00C35550" w:rsidRPr="00334670" w:rsidRDefault="00C35550" w:rsidP="00C35550">
            <w:pPr>
              <w:pStyle w:val="TableLeftcolumn"/>
            </w:pPr>
            <w:r w:rsidRPr="00334670">
              <w:t>1.4</w:t>
            </w:r>
          </w:p>
        </w:tc>
        <w:tc>
          <w:tcPr>
            <w:tcW w:w="8200" w:type="dxa"/>
            <w:shd w:val="clear" w:color="auto" w:fill="auto"/>
            <w:vAlign w:val="bottom"/>
          </w:tcPr>
          <w:p w14:paraId="1066DC66" w14:textId="47967D34" w:rsidR="00C35550" w:rsidRPr="00334670" w:rsidRDefault="00C35550" w:rsidP="00C35550">
            <w:pPr>
              <w:pStyle w:val="Tabletext"/>
            </w:pPr>
            <w:r>
              <w:rPr>
                <w:rFonts w:ascii="Open Sans Light" w:hAnsi="Open Sans Light" w:cs="Open Sans Light"/>
                <w:color w:val="000000"/>
              </w:rPr>
              <w:t>Explain the core concepts of access control as they relate to authentication and authorization and describe the core principles of access controls.</w:t>
            </w:r>
          </w:p>
        </w:tc>
        <w:tc>
          <w:tcPr>
            <w:tcW w:w="877" w:type="dxa"/>
            <w:tcBorders>
              <w:top w:val="single" w:sz="8" w:space="0" w:color="auto"/>
              <w:left w:val="nil"/>
              <w:bottom w:val="single" w:sz="8" w:space="0" w:color="auto"/>
            </w:tcBorders>
            <w:vAlign w:val="bottom"/>
          </w:tcPr>
          <w:p w14:paraId="5521F425" w14:textId="4E89D8EB" w:rsidR="00C35550" w:rsidRPr="00ED28EF" w:rsidRDefault="00C35550" w:rsidP="00C35550">
            <w:pPr>
              <w:pStyle w:val="Tabletext"/>
              <w:rPr>
                <w:rStyle w:val="Formentry12ptopunderline"/>
              </w:rPr>
            </w:pPr>
          </w:p>
        </w:tc>
      </w:tr>
      <w:tr w:rsidR="00C35550" w:rsidRPr="009F713B" w14:paraId="7EDE9D68" w14:textId="77777777" w:rsidTr="008F193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35550" w:rsidRPr="00334670" w:rsidRDefault="00C35550" w:rsidP="00C35550">
            <w:pPr>
              <w:pStyle w:val="TableLeftcolumn"/>
            </w:pPr>
            <w:r w:rsidRPr="00334670">
              <w:t>1.5</w:t>
            </w:r>
          </w:p>
        </w:tc>
        <w:tc>
          <w:tcPr>
            <w:tcW w:w="8200" w:type="dxa"/>
            <w:shd w:val="clear" w:color="auto" w:fill="auto"/>
            <w:vAlign w:val="bottom"/>
          </w:tcPr>
          <w:p w14:paraId="04CD95B0" w14:textId="734E1D89" w:rsidR="00C35550" w:rsidRPr="00334670" w:rsidRDefault="00C35550" w:rsidP="00C35550">
            <w:pPr>
              <w:pStyle w:val="Tabletext"/>
            </w:pPr>
            <w:r>
              <w:rPr>
                <w:rFonts w:ascii="Open Sans Light" w:hAnsi="Open Sans Light" w:cs="Open Sans Light"/>
                <w:color w:val="000000"/>
              </w:rPr>
              <w:t>Research and describe the most common various methods and technology used to secure networks. Investigate and distinguish among the following common methods to secure a network. This can include but is not limited to: a. VPNs for remote access, b. Firewalls, c. Perimeter network designs, and  d. Preventative technologies.</w:t>
            </w:r>
          </w:p>
        </w:tc>
        <w:tc>
          <w:tcPr>
            <w:tcW w:w="877" w:type="dxa"/>
            <w:tcBorders>
              <w:top w:val="single" w:sz="8" w:space="0" w:color="auto"/>
              <w:left w:val="nil"/>
              <w:bottom w:val="single" w:sz="8" w:space="0" w:color="auto"/>
            </w:tcBorders>
            <w:vAlign w:val="bottom"/>
          </w:tcPr>
          <w:p w14:paraId="5DF443EC" w14:textId="19538431" w:rsidR="00C35550" w:rsidRPr="00ED28EF" w:rsidRDefault="00C35550" w:rsidP="00C35550">
            <w:pPr>
              <w:pStyle w:val="Tabletext"/>
              <w:rPr>
                <w:rStyle w:val="Formentry12ptopunderline"/>
              </w:rPr>
            </w:pPr>
          </w:p>
        </w:tc>
      </w:tr>
    </w:tbl>
    <w:p w14:paraId="7B228C3A" w14:textId="35C3137A"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8F193F">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35550" w:rsidRPr="009F713B" w14:paraId="2712CFEE" w14:textId="77777777" w:rsidTr="008F193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35550" w:rsidRPr="00334670" w:rsidRDefault="00C35550" w:rsidP="00C35550">
            <w:pPr>
              <w:pStyle w:val="TableLeftcolumn"/>
            </w:pPr>
            <w:r w:rsidRPr="000E4E56">
              <w:t>2.1</w:t>
            </w:r>
          </w:p>
        </w:tc>
        <w:tc>
          <w:tcPr>
            <w:tcW w:w="8200" w:type="dxa"/>
            <w:shd w:val="clear" w:color="auto" w:fill="auto"/>
            <w:vAlign w:val="bottom"/>
          </w:tcPr>
          <w:p w14:paraId="7E57850B" w14:textId="33DE64D0" w:rsidR="00C35550" w:rsidRPr="00D53139" w:rsidRDefault="00C35550" w:rsidP="00C35550">
            <w:pPr>
              <w:pStyle w:val="Tabletext"/>
            </w:pPr>
            <w:r>
              <w:rPr>
                <w:rFonts w:ascii="Open Sans Light" w:hAnsi="Open Sans Light" w:cs="Open Sans Light"/>
                <w:color w:val="000000"/>
              </w:rPr>
              <w:t>Research and describe the most common security threats to computer systems, such as social engineering, malware, phishing, viruses, etc. Investigate and distinguish among the following common prevention methods to secure a computer system. For a given scenario, identify the most applicable best practice to secure a workstation as well as describe methods for data destruction and disposal. Implement these practices and write a justification for each scenario solution. Provide supporting evidence for each solution, drawing on technical texts and industry standards. Prevention methods include but are not limited to: a. Physical security (e.g., lock doors, tailgating, biometrics, badges, key fobs, retinal, etc.), b. Digital security (e.g., antivirus, firewalls, antispyware, user authentication, etc.), c. User education, and d. Principles of least privilege.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C35550" w:rsidRPr="00ED28EF" w:rsidRDefault="00C35550" w:rsidP="00C35550">
            <w:pPr>
              <w:pStyle w:val="Tabletext"/>
              <w:rPr>
                <w:rStyle w:val="Formentry12ptopunderline"/>
              </w:rPr>
            </w:pPr>
          </w:p>
        </w:tc>
      </w:tr>
      <w:tr w:rsidR="00C35550" w:rsidRPr="009F713B" w14:paraId="4E322221" w14:textId="77777777" w:rsidTr="008F193F">
        <w:tc>
          <w:tcPr>
            <w:tcW w:w="705" w:type="dxa"/>
          </w:tcPr>
          <w:p w14:paraId="17BF9788" w14:textId="5708E2B2" w:rsidR="00C35550" w:rsidRPr="00334670" w:rsidRDefault="00C35550" w:rsidP="00C35550">
            <w:pPr>
              <w:pStyle w:val="TableLeftcolumn"/>
            </w:pPr>
            <w:r>
              <w:t>2.2</w:t>
            </w:r>
          </w:p>
        </w:tc>
        <w:tc>
          <w:tcPr>
            <w:tcW w:w="8200" w:type="dxa"/>
            <w:shd w:val="clear" w:color="auto" w:fill="auto"/>
            <w:vAlign w:val="bottom"/>
          </w:tcPr>
          <w:p w14:paraId="2C250D7B" w14:textId="75CE526E" w:rsidR="00C35550" w:rsidRPr="00334670" w:rsidRDefault="00C35550" w:rsidP="00C35550">
            <w:pPr>
              <w:pStyle w:val="Tabletext"/>
            </w:pPr>
            <w:r>
              <w:rPr>
                <w:rFonts w:ascii="Open Sans Light" w:hAnsi="Open Sans Light" w:cs="Open Sans Light"/>
                <w:color w:val="000000"/>
              </w:rPr>
              <w:t>Differentiate between threats and vulnerabilities and what constitutes a network attack and identify how to differentiate between the different types of application attacks.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C35550" w:rsidRPr="00ED28EF" w:rsidRDefault="00C35550" w:rsidP="00C35550">
            <w:pPr>
              <w:pStyle w:val="Tabletext"/>
              <w:rPr>
                <w:rStyle w:val="Formentry12ptopunderline"/>
              </w:rPr>
            </w:pPr>
          </w:p>
        </w:tc>
      </w:tr>
      <w:tr w:rsidR="00C35550" w:rsidRPr="009F713B" w14:paraId="1FCA5212" w14:textId="77777777" w:rsidTr="008F193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35550" w:rsidRPr="00334670" w:rsidRDefault="00C35550" w:rsidP="00C35550">
            <w:pPr>
              <w:pStyle w:val="TableLeftcolumn"/>
            </w:pPr>
            <w:r>
              <w:t>2.3</w:t>
            </w:r>
          </w:p>
        </w:tc>
        <w:tc>
          <w:tcPr>
            <w:tcW w:w="8200" w:type="dxa"/>
            <w:shd w:val="clear" w:color="auto" w:fill="auto"/>
            <w:vAlign w:val="bottom"/>
          </w:tcPr>
          <w:p w14:paraId="5E6C62F5" w14:textId="073D421F" w:rsidR="00C35550" w:rsidRPr="00334670" w:rsidRDefault="00C35550" w:rsidP="00C35550">
            <w:pPr>
              <w:pStyle w:val="Tabletext"/>
            </w:pPr>
            <w:r>
              <w:rPr>
                <w:rFonts w:ascii="Open Sans Light" w:hAnsi="Open Sans Light" w:cs="Open Sans Light"/>
                <w:color w:val="000000"/>
              </w:rPr>
              <w:t>Identify and describe the differences among various methods to create baseline security measures. Utilizing existing tools on a system, such as the Microsoft Baseline Security Analyzer, outline the steps taken to create a security measure.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C35550" w:rsidRPr="00ED28EF" w:rsidRDefault="00C35550" w:rsidP="00C35550">
            <w:pPr>
              <w:pStyle w:val="Tabletext"/>
              <w:rPr>
                <w:rStyle w:val="Formentry12ptopunderline"/>
              </w:rPr>
            </w:pPr>
          </w:p>
        </w:tc>
      </w:tr>
      <w:tr w:rsidR="00C35550" w:rsidRPr="009F713B" w14:paraId="174CB02E" w14:textId="77777777" w:rsidTr="008F193F">
        <w:tc>
          <w:tcPr>
            <w:tcW w:w="705" w:type="dxa"/>
          </w:tcPr>
          <w:p w14:paraId="2FBB3D81" w14:textId="737B2B52" w:rsidR="00C35550" w:rsidRPr="00334670" w:rsidRDefault="00C35550" w:rsidP="00C35550">
            <w:pPr>
              <w:pStyle w:val="TableLeftcolumn"/>
            </w:pPr>
            <w:r>
              <w:t>2.4</w:t>
            </w:r>
          </w:p>
        </w:tc>
        <w:tc>
          <w:tcPr>
            <w:tcW w:w="8200" w:type="dxa"/>
            <w:shd w:val="clear" w:color="auto" w:fill="auto"/>
            <w:vAlign w:val="bottom"/>
          </w:tcPr>
          <w:p w14:paraId="3D3343D9" w14:textId="541E51FD" w:rsidR="00C35550" w:rsidRPr="00334670" w:rsidRDefault="00C35550" w:rsidP="00C35550">
            <w:pPr>
              <w:pStyle w:val="Tabletext"/>
            </w:pPr>
            <w:r>
              <w:rPr>
                <w:rFonts w:ascii="Open Sans Light" w:hAnsi="Open Sans Light" w:cs="Open Sans Light"/>
                <w:color w:val="000000"/>
              </w:rPr>
              <w:t>Demonstrate the methods used to protect against unauthorized use of files. Configure file and folder permissions using both Windows and Linux environments.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C35550" w:rsidRPr="00ED28EF" w:rsidRDefault="00C35550" w:rsidP="00C35550">
            <w:pPr>
              <w:pStyle w:val="Tabletext"/>
              <w:rPr>
                <w:rStyle w:val="Formentry12ptopunderline"/>
              </w:rPr>
            </w:pPr>
          </w:p>
        </w:tc>
      </w:tr>
      <w:tr w:rsidR="00C35550" w:rsidRPr="009F713B" w14:paraId="7527AFA2" w14:textId="77777777" w:rsidTr="008F193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35550" w:rsidRPr="00334670" w:rsidRDefault="00C35550" w:rsidP="00C35550">
            <w:pPr>
              <w:pStyle w:val="TableLeftcolumn"/>
            </w:pPr>
            <w:r>
              <w:t>2.5</w:t>
            </w:r>
          </w:p>
        </w:tc>
        <w:tc>
          <w:tcPr>
            <w:tcW w:w="8200" w:type="dxa"/>
            <w:shd w:val="clear" w:color="auto" w:fill="auto"/>
            <w:vAlign w:val="bottom"/>
          </w:tcPr>
          <w:p w14:paraId="138963DF" w14:textId="2A3C2FA0" w:rsidR="00C35550" w:rsidRPr="00334670" w:rsidRDefault="00C35550" w:rsidP="00C35550">
            <w:pPr>
              <w:pStyle w:val="Tabletext"/>
            </w:pPr>
            <w:r>
              <w:rPr>
                <w:rFonts w:ascii="Open Sans Light" w:hAnsi="Open Sans Light" w:cs="Open Sans Light"/>
                <w:color w:val="000000"/>
              </w:rPr>
              <w:t>Analyze common methods and use of cryptology to protect data. Compare and contrast general methods used, and explain how their designs and functionalities support the security of 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C35550" w:rsidRPr="00ED28EF" w:rsidRDefault="00C35550" w:rsidP="00C35550">
            <w:pPr>
              <w:pStyle w:val="Tabletext"/>
              <w:rPr>
                <w:rStyle w:val="Formentry12ptopunderline"/>
              </w:rPr>
            </w:pPr>
          </w:p>
        </w:tc>
      </w:tr>
    </w:tbl>
    <w:p w14:paraId="46D55A89" w14:textId="7EBEF1B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howingPlcHdr/>
        </w:sdtPr>
        <w:sdtEndPr/>
        <w:sdtContent>
          <w:r w:rsidR="00830497" w:rsidRPr="00364F6B">
            <w:rPr>
              <w:rStyle w:val="PlaceholderText"/>
            </w:rPr>
            <w:t>Click or tap here to enter text.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8F193F">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35550" w:rsidRPr="009F713B" w14:paraId="1147A465" w14:textId="77777777" w:rsidTr="008F193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35550" w:rsidRPr="00A04D82" w:rsidRDefault="00C35550" w:rsidP="00C35550">
            <w:pPr>
              <w:pStyle w:val="TableLeftcolumn"/>
            </w:pPr>
            <w:r w:rsidRPr="00A04D82">
              <w:t>3.1</w:t>
            </w:r>
          </w:p>
        </w:tc>
        <w:tc>
          <w:tcPr>
            <w:tcW w:w="8194" w:type="dxa"/>
            <w:shd w:val="clear" w:color="auto" w:fill="auto"/>
            <w:vAlign w:val="bottom"/>
          </w:tcPr>
          <w:p w14:paraId="5217D26F" w14:textId="03806846" w:rsidR="00C35550" w:rsidRPr="00D53139" w:rsidRDefault="00C35550" w:rsidP="00C35550">
            <w:pPr>
              <w:pStyle w:val="NoSpacing"/>
            </w:pPr>
            <w:r>
              <w:rPr>
                <w:rFonts w:ascii="Open Sans Light" w:hAnsi="Open Sans Light" w:cs="Open Sans Light"/>
                <w:color w:val="000000"/>
              </w:rPr>
              <w:t>Assess the security posture of an enterprise environment and recommend and implement appropriate security solutions.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C35550" w:rsidRPr="00ED28EF" w:rsidRDefault="00C35550" w:rsidP="00C35550">
            <w:pPr>
              <w:pStyle w:val="Tabletext"/>
              <w:rPr>
                <w:rStyle w:val="Formentry12ptopunderline"/>
              </w:rPr>
            </w:pPr>
          </w:p>
        </w:tc>
      </w:tr>
      <w:tr w:rsidR="00C35550" w:rsidRPr="009F713B" w14:paraId="6D602401" w14:textId="77777777" w:rsidTr="008F193F">
        <w:trPr>
          <w:trHeight w:val="20"/>
        </w:trPr>
        <w:tc>
          <w:tcPr>
            <w:tcW w:w="720" w:type="dxa"/>
          </w:tcPr>
          <w:p w14:paraId="047A6946" w14:textId="7F12445C" w:rsidR="00C35550" w:rsidRPr="00A04D82" w:rsidRDefault="00C35550" w:rsidP="00C35550">
            <w:pPr>
              <w:pStyle w:val="TableLeftcolumn"/>
            </w:pPr>
            <w:r w:rsidRPr="00A04D82">
              <w:t>3.2</w:t>
            </w:r>
          </w:p>
        </w:tc>
        <w:tc>
          <w:tcPr>
            <w:tcW w:w="8194" w:type="dxa"/>
            <w:shd w:val="clear" w:color="auto" w:fill="auto"/>
            <w:vAlign w:val="bottom"/>
          </w:tcPr>
          <w:p w14:paraId="672546D8" w14:textId="702CEC17" w:rsidR="00C35550" w:rsidRPr="00334670" w:rsidRDefault="00C35550" w:rsidP="00C35550">
            <w:pPr>
              <w:pStyle w:val="NoSpacing"/>
            </w:pPr>
            <w:r>
              <w:rPr>
                <w:rFonts w:ascii="Open Sans Light" w:hAnsi="Open Sans Light" w:cs="Open Sans Light"/>
                <w:color w:val="000000"/>
              </w:rPr>
              <w:t>Monitor and secure hybrid environments, including cloud, mobile, and IoT.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C35550" w:rsidRPr="00ED28EF" w:rsidRDefault="00C35550" w:rsidP="00C35550">
            <w:pPr>
              <w:pStyle w:val="Tabletext"/>
              <w:rPr>
                <w:rStyle w:val="Formentry12ptopunderline"/>
              </w:rPr>
            </w:pPr>
          </w:p>
        </w:tc>
      </w:tr>
      <w:tr w:rsidR="00C35550" w:rsidRPr="009F713B" w14:paraId="60C876BF" w14:textId="77777777" w:rsidTr="008F193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35550" w:rsidRPr="00A04D82" w:rsidRDefault="00C35550" w:rsidP="00C35550">
            <w:pPr>
              <w:pStyle w:val="TableLeftcolumn"/>
            </w:pPr>
            <w:r w:rsidRPr="00A04D82">
              <w:t>3.3</w:t>
            </w:r>
          </w:p>
        </w:tc>
        <w:tc>
          <w:tcPr>
            <w:tcW w:w="8194" w:type="dxa"/>
            <w:shd w:val="clear" w:color="auto" w:fill="auto"/>
            <w:vAlign w:val="bottom"/>
          </w:tcPr>
          <w:p w14:paraId="1816B003" w14:textId="066A2412" w:rsidR="00C35550" w:rsidRPr="00334670" w:rsidRDefault="00C35550" w:rsidP="00C35550">
            <w:pPr>
              <w:pStyle w:val="NoSpacing"/>
            </w:pPr>
            <w:r>
              <w:rPr>
                <w:rFonts w:ascii="Open Sans Light" w:hAnsi="Open Sans Light" w:cs="Open Sans Light"/>
                <w:color w:val="000000"/>
              </w:rPr>
              <w:t>Operate with an awareness of applicable laws and policies, including principles of governance, risk, and compliance.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C35550" w:rsidRPr="00ED28EF" w:rsidRDefault="00C35550" w:rsidP="00C35550">
            <w:pPr>
              <w:pStyle w:val="Tabletext"/>
              <w:rPr>
                <w:rStyle w:val="Formentry12ptopunderline"/>
              </w:rPr>
            </w:pPr>
          </w:p>
        </w:tc>
      </w:tr>
      <w:tr w:rsidR="00C35550" w:rsidRPr="009F713B" w14:paraId="29029CEA" w14:textId="77777777" w:rsidTr="008F193F">
        <w:trPr>
          <w:trHeight w:val="20"/>
        </w:trPr>
        <w:tc>
          <w:tcPr>
            <w:tcW w:w="720" w:type="dxa"/>
          </w:tcPr>
          <w:p w14:paraId="05805C1A" w14:textId="3AD4F9D4" w:rsidR="00C35550" w:rsidRPr="00A04D82" w:rsidRDefault="00C35550" w:rsidP="00C35550">
            <w:pPr>
              <w:pStyle w:val="TableLeftcolumn"/>
            </w:pPr>
            <w:r w:rsidRPr="00A04D82">
              <w:t>3.4</w:t>
            </w:r>
          </w:p>
        </w:tc>
        <w:tc>
          <w:tcPr>
            <w:tcW w:w="8194" w:type="dxa"/>
            <w:shd w:val="clear" w:color="auto" w:fill="auto"/>
            <w:vAlign w:val="bottom"/>
          </w:tcPr>
          <w:p w14:paraId="2859F556" w14:textId="30F687CE" w:rsidR="00C35550" w:rsidRPr="00334670" w:rsidRDefault="00C35550" w:rsidP="00C35550">
            <w:pPr>
              <w:pStyle w:val="NoSpacing"/>
            </w:pPr>
            <w:r>
              <w:rPr>
                <w:rFonts w:ascii="Open Sans Light" w:hAnsi="Open Sans Light" w:cs="Open Sans Light"/>
                <w:color w:val="000000"/>
              </w:rPr>
              <w:t>Identify, analyze, and respond to security events and incidents.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C35550" w:rsidRPr="00ED28EF" w:rsidRDefault="00C35550" w:rsidP="00C35550">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DE4C888" w:rsidR="004E0952" w:rsidRPr="00202D35" w:rsidRDefault="008F193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5529F42" w:rsidR="004E0952" w:rsidRPr="00202D35" w:rsidRDefault="008F193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28F7ED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F193F">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A11D48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35550">
      <w:rPr>
        <w:rStyle w:val="Strong"/>
      </w:rPr>
      <w:t>Cybersecurity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35550">
      <w:rPr>
        <w:rStyle w:val="Strong"/>
      </w:rPr>
      <w:t>10020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8F193F"/>
    <w:rsid w:val="00906D59"/>
    <w:rsid w:val="00923587"/>
    <w:rsid w:val="009C4EE4"/>
    <w:rsid w:val="009F713B"/>
    <w:rsid w:val="00A04D82"/>
    <w:rsid w:val="00A46B8D"/>
    <w:rsid w:val="00A75AB0"/>
    <w:rsid w:val="00A77F13"/>
    <w:rsid w:val="00A934AD"/>
    <w:rsid w:val="00AB186E"/>
    <w:rsid w:val="00B30998"/>
    <w:rsid w:val="00C22ECE"/>
    <w:rsid w:val="00C35550"/>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8873">
      <w:bodyDiv w:val="1"/>
      <w:marLeft w:val="0"/>
      <w:marRight w:val="0"/>
      <w:marTop w:val="0"/>
      <w:marBottom w:val="0"/>
      <w:divBdr>
        <w:top w:val="none" w:sz="0" w:space="0" w:color="auto"/>
        <w:left w:val="none" w:sz="0" w:space="0" w:color="auto"/>
        <w:bottom w:val="none" w:sz="0" w:space="0" w:color="auto"/>
        <w:right w:val="none" w:sz="0" w:space="0" w:color="auto"/>
      </w:divBdr>
    </w:div>
    <w:div w:id="61494972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591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Cybersecurity I</vt:lpstr>
    </vt:vector>
  </TitlesOfParts>
  <Company>Kansas State Department of Education</Company>
  <LinksUpToDate>false</LinksUpToDate>
  <CharactersWithSpaces>6101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Cybersecurity I</dc:title>
  <dc:subject>10020</dc:subject>
  <dc:creator>Cheryl Franklin</dc:creator>
  <cp:keywords/>
  <dc:description>1.0</dc:description>
  <cp:lastModifiedBy>Barbara A. Bahm</cp:lastModifiedBy>
  <cp:revision>3</cp:revision>
  <cp:lastPrinted>2023-05-25T21:45:00Z</cp:lastPrinted>
  <dcterms:created xsi:type="dcterms:W3CDTF">2023-07-18T16:07:00Z</dcterms:created>
  <dcterms:modified xsi:type="dcterms:W3CDTF">2023-07-24T18:25:00Z</dcterms:modified>
  <cp:category/>
</cp:coreProperties>
</file>